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E06CAF" w:rsidRDefault="005156FF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Управление </w:t>
      </w:r>
      <w:r w:rsidR="00EC6AB8">
        <w:rPr>
          <w:rFonts w:ascii="Arial" w:hAnsi="Arial" w:cs="Arial"/>
          <w:b/>
          <w:sz w:val="32"/>
        </w:rPr>
        <w:t>коммуникациями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стандарте ANSI PMI PMBOK GUIDE ® входы, инструменты/ методы и выходы процесса описываются следующим образом.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7BECB729" wp14:editId="433BA963">
            <wp:extent cx="5726867" cy="4710022"/>
            <wp:effectExtent l="0" t="0" r="7620" b="0"/>
            <wp:docPr id="1" name="Рисунок 1" descr="https://online.e-mba.ru/uploads/campus/images/08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nline.e-mba.ru/uploads/campus/images/08_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767" cy="470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Основные цели управления коммуникациями проекта.</w:t>
      </w:r>
    </w:p>
    <w:p w:rsidR="00EC6AB8" w:rsidRPr="00EC6AB8" w:rsidRDefault="00EC6AB8" w:rsidP="00EC6AB8">
      <w:pPr>
        <w:numPr>
          <w:ilvl w:val="0"/>
          <w:numId w:val="3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Обеспечение эффективных коммуникаций между участниками проекта и их своевременного доступа к нужной им информации.</w:t>
      </w:r>
    </w:p>
    <w:p w:rsidR="00EC6AB8" w:rsidRPr="00EC6AB8" w:rsidRDefault="00EC6AB8" w:rsidP="00EC6AB8">
      <w:pPr>
        <w:numPr>
          <w:ilvl w:val="0"/>
          <w:numId w:val="3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Пополнение базы данных извлеченных уроков опытом коммуникационных взаимодействий.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Интерпретация распространения информации проекта и рекомендации.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Данный процесс должен обеспечить реализацию плана управления коммуникациями по своевременному предоставлению участникам проекта необходимой для них информации в требуемом объеме и формате. Одним из основных источников для распространения информации о проекте являются </w:t>
      </w: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регулярные отчеты. В таблице приведен фрагмент плана управления коммуникациями, относящийся к предоставлению отчетов по проекту.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5F7F9"/>
        <w:tblCellMar>
          <w:top w:w="225" w:type="dxa"/>
          <w:left w:w="375" w:type="dxa"/>
          <w:bottom w:w="225" w:type="dxa"/>
          <w:right w:w="375" w:type="dxa"/>
        </w:tblCellMar>
        <w:tblLook w:val="04A0" w:firstRow="1" w:lastRow="0" w:firstColumn="1" w:lastColumn="0" w:noHBand="0" w:noVBand="1"/>
      </w:tblPr>
      <w:tblGrid>
        <w:gridCol w:w="2312"/>
        <w:gridCol w:w="2572"/>
        <w:gridCol w:w="2596"/>
        <w:gridCol w:w="1955"/>
      </w:tblGrid>
      <w:tr w:rsidR="00EC6AB8" w:rsidRPr="00EC6AB8" w:rsidTr="00EC6AB8">
        <w:trPr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jc w:val="center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Название отчета</w:t>
            </w:r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406"/>
              <w:jc w:val="center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Кто готовит</w:t>
            </w:r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406"/>
              <w:jc w:val="center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Кому направляет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406"/>
              <w:jc w:val="center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Как часто</w:t>
            </w:r>
          </w:p>
        </w:tc>
      </w:tr>
      <w:tr w:rsidR="00EC6AB8" w:rsidRPr="00EC6AB8" w:rsidTr="00EC6AB8">
        <w:trPr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142"/>
              <w:rPr>
                <w:rFonts w:ascii="Arial" w:hAnsi="Arial" w:cs="Arial"/>
                <w:b/>
                <w:sz w:val="18"/>
              </w:rPr>
            </w:pPr>
            <w:r w:rsidRPr="00EC6AB8">
              <w:rPr>
                <w:rFonts w:ascii="Arial" w:hAnsi="Arial" w:cs="Arial"/>
                <w:b/>
                <w:sz w:val="18"/>
              </w:rPr>
              <w:t>Отчет о продвижении проекта</w:t>
            </w:r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1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Руководитель проекта</w:t>
            </w:r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6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Заказчику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322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Раз в квартал</w:t>
            </w:r>
          </w:p>
        </w:tc>
      </w:tr>
      <w:tr w:rsidR="00EC6AB8" w:rsidRPr="00EC6AB8" w:rsidTr="00EC6AB8">
        <w:trPr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142"/>
              <w:rPr>
                <w:rFonts w:ascii="Arial" w:hAnsi="Arial" w:cs="Arial"/>
                <w:b/>
                <w:sz w:val="18"/>
              </w:rPr>
            </w:pPr>
            <w:r w:rsidRPr="00EC6AB8">
              <w:rPr>
                <w:rFonts w:ascii="Arial" w:hAnsi="Arial" w:cs="Arial"/>
                <w:b/>
                <w:sz w:val="18"/>
              </w:rPr>
              <w:t>Отчет о продвижении проекта</w:t>
            </w:r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1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Руководитель проекта</w:t>
            </w:r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6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Спонсору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322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Раз в месяц</w:t>
            </w:r>
          </w:p>
        </w:tc>
      </w:tr>
      <w:tr w:rsidR="00EC6AB8" w:rsidRPr="00EC6AB8" w:rsidTr="00EC6AB8">
        <w:trPr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142"/>
              <w:rPr>
                <w:rFonts w:ascii="Arial" w:hAnsi="Arial" w:cs="Arial"/>
                <w:b/>
                <w:sz w:val="18"/>
              </w:rPr>
            </w:pPr>
            <w:r w:rsidRPr="00EC6AB8">
              <w:rPr>
                <w:rFonts w:ascii="Arial" w:hAnsi="Arial" w:cs="Arial"/>
                <w:b/>
                <w:sz w:val="18"/>
              </w:rPr>
              <w:t>Отчет о статусе проекта</w:t>
            </w:r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1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Администратор проекта</w:t>
            </w:r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6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Руководителю проекта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322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Раз в неделю по пятницам</w:t>
            </w:r>
          </w:p>
        </w:tc>
      </w:tr>
      <w:tr w:rsidR="00EC6AB8" w:rsidRPr="00EC6AB8" w:rsidTr="00EC6AB8">
        <w:trPr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142"/>
              <w:rPr>
                <w:rFonts w:ascii="Arial" w:hAnsi="Arial" w:cs="Arial"/>
                <w:b/>
                <w:sz w:val="18"/>
              </w:rPr>
            </w:pPr>
            <w:r w:rsidRPr="00EC6AB8">
              <w:rPr>
                <w:rFonts w:ascii="Arial" w:hAnsi="Arial" w:cs="Arial"/>
                <w:b/>
                <w:sz w:val="18"/>
              </w:rPr>
              <w:t xml:space="preserve">Отчет о статусе </w:t>
            </w:r>
            <w:proofErr w:type="gramStart"/>
            <w:r w:rsidRPr="00EC6AB8">
              <w:rPr>
                <w:rFonts w:ascii="Arial" w:hAnsi="Arial" w:cs="Arial"/>
                <w:b/>
                <w:sz w:val="18"/>
              </w:rPr>
              <w:t>под-проектов</w:t>
            </w:r>
            <w:proofErr w:type="gramEnd"/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1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 xml:space="preserve">Руководители </w:t>
            </w:r>
            <w:proofErr w:type="gramStart"/>
            <w:r w:rsidRPr="00EC6AB8">
              <w:rPr>
                <w:rFonts w:ascii="Arial" w:hAnsi="Arial" w:cs="Arial"/>
                <w:sz w:val="18"/>
              </w:rPr>
              <w:t>под-проектов</w:t>
            </w:r>
            <w:proofErr w:type="gramEnd"/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6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Администратору проекта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322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Раз в неделю по четвергам</w:t>
            </w:r>
          </w:p>
        </w:tc>
      </w:tr>
      <w:tr w:rsidR="00EC6AB8" w:rsidRPr="00EC6AB8" w:rsidTr="00EC6AB8">
        <w:trPr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142"/>
              <w:rPr>
                <w:rFonts w:ascii="Arial" w:hAnsi="Arial" w:cs="Arial"/>
                <w:b/>
                <w:sz w:val="18"/>
              </w:rPr>
            </w:pPr>
            <w:r w:rsidRPr="00EC6AB8">
              <w:rPr>
                <w:rFonts w:ascii="Arial" w:hAnsi="Arial" w:cs="Arial"/>
                <w:b/>
                <w:sz w:val="18"/>
              </w:rPr>
              <w:t>Отчет о статусе субподрядных работ</w:t>
            </w:r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1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Руководители субподрядчиков</w:t>
            </w:r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6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Администратору проекта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322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Раз в неделю по четвергам</w:t>
            </w:r>
          </w:p>
        </w:tc>
      </w:tr>
      <w:tr w:rsidR="00EC6AB8" w:rsidRPr="00EC6AB8" w:rsidTr="00EC6AB8">
        <w:trPr>
          <w:trHeight w:val="15"/>
          <w:tblCellSpacing w:w="15" w:type="dxa"/>
        </w:trPr>
        <w:tc>
          <w:tcPr>
            <w:tcW w:w="4329" w:type="dxa"/>
            <w:shd w:val="clear" w:color="auto" w:fill="F5F7F9"/>
            <w:tcMar>
              <w:top w:w="225" w:type="dxa"/>
              <w:left w:w="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142"/>
              <w:rPr>
                <w:rFonts w:ascii="Arial" w:hAnsi="Arial" w:cs="Arial"/>
                <w:b/>
                <w:sz w:val="18"/>
              </w:rPr>
            </w:pPr>
            <w:r w:rsidRPr="00EC6AB8">
              <w:rPr>
                <w:rFonts w:ascii="Arial" w:hAnsi="Arial" w:cs="Arial"/>
                <w:b/>
                <w:sz w:val="18"/>
              </w:rPr>
              <w:t>Отчет о статусе поставок</w:t>
            </w:r>
          </w:p>
        </w:tc>
        <w:tc>
          <w:tcPr>
            <w:tcW w:w="500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1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Руководители поставщиков</w:t>
            </w:r>
          </w:p>
        </w:tc>
        <w:tc>
          <w:tcPr>
            <w:tcW w:w="5005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206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Администратору проекта</w:t>
            </w:r>
          </w:p>
        </w:tc>
        <w:tc>
          <w:tcPr>
            <w:tcW w:w="4331" w:type="dxa"/>
            <w:shd w:val="clear" w:color="auto" w:fill="F5F7F9"/>
            <w:tcMar>
              <w:top w:w="225" w:type="dxa"/>
              <w:left w:w="450" w:type="dxa"/>
              <w:bottom w:w="225" w:type="dxa"/>
              <w:right w:w="0" w:type="dxa"/>
            </w:tcMar>
            <w:hideMark/>
          </w:tcPr>
          <w:p w:rsidR="00EC6AB8" w:rsidRPr="00EC6AB8" w:rsidRDefault="00EC6AB8" w:rsidP="00EC6AB8">
            <w:pPr>
              <w:pStyle w:val="a7"/>
              <w:ind w:left="-322"/>
              <w:rPr>
                <w:rFonts w:ascii="Arial" w:hAnsi="Arial" w:cs="Arial"/>
                <w:sz w:val="18"/>
              </w:rPr>
            </w:pPr>
            <w:r w:rsidRPr="00EC6AB8">
              <w:rPr>
                <w:rFonts w:ascii="Arial" w:hAnsi="Arial" w:cs="Arial"/>
                <w:sz w:val="18"/>
              </w:rPr>
              <w:t>Раз в неделю по четвергам</w:t>
            </w:r>
          </w:p>
        </w:tc>
      </w:tr>
    </w:tbl>
    <w:p w:rsid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Эффективность процесса распространения информации зависит от ряда факторов.</w:t>
      </w:r>
    </w:p>
    <w:p w:rsidR="00EC6AB8" w:rsidRPr="00EC6AB8" w:rsidRDefault="00EC6AB8" w:rsidP="00EC6AB8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Надежность и качество используемых сре</w:t>
      </w:r>
      <w:proofErr w:type="gramStart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дств св</w:t>
      </w:r>
      <w:proofErr w:type="gramEnd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язи.</w:t>
      </w:r>
    </w:p>
    <w:p w:rsidR="00EC6AB8" w:rsidRPr="00EC6AB8" w:rsidRDefault="00EC6AB8" w:rsidP="00EC6AB8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Стиль письменных коммуникаций — ясное выражение мыслей на бумаге, отсутствие двусмысленности, краткость, выразительный язык.</w:t>
      </w:r>
    </w:p>
    <w:p w:rsidR="00EC6AB8" w:rsidRPr="00EC6AB8" w:rsidRDefault="00EC6AB8" w:rsidP="00EC6AB8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Стиль устных (визуальных) коммуникаций — эффективная невербальная лексика, язык телодвижений.</w:t>
      </w:r>
    </w:p>
    <w:p w:rsidR="00EC6AB8" w:rsidRPr="00EC6AB8" w:rsidRDefault="00EC6AB8" w:rsidP="00EC6AB8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Профессиональное управление совещаниями — ясно сформулированная повестка сообщена участникам заранее, ведение протокола, распространение принятых решений.</w:t>
      </w:r>
    </w:p>
    <w:p w:rsidR="00EC6AB8" w:rsidRPr="00EC6AB8" w:rsidRDefault="00EC6AB8" w:rsidP="00EC6AB8">
      <w:pPr>
        <w:numPr>
          <w:ilvl w:val="0"/>
          <w:numId w:val="3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Искусство публичных выступлений — методы эффективных коммуникаций на ТВ и </w:t>
      </w:r>
      <w:proofErr w:type="gramStart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радио каналах</w:t>
      </w:r>
      <w:proofErr w:type="gramEnd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общения с журналистами, искусство интервью.</w:t>
      </w:r>
    </w:p>
    <w:p w:rsid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bookmarkStart w:id="0" w:name="_GoBack"/>
      <w:bookmarkEnd w:id="0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Инструментами данного процесса являются:</w:t>
      </w:r>
    </w:p>
    <w:p w:rsidR="00EC6AB8" w:rsidRPr="00EC6AB8" w:rsidRDefault="00EC6AB8" w:rsidP="00EC6AB8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Технологии (средства) коммуникаций. Выбор коммуникационных технологий является важным фактором в процессе управления коммуникациями проекта. Поскольку этот выбор может варьироваться от проектов к проекту, и также на протяжении жизненного цикла проекта, основное внимание обращается на то, чтобы выбор технологии коммуникаций был наиболее эффективным для управления информацией и коммуникациями в конкретном проекте.</w:t>
      </w:r>
    </w:p>
    <w:p w:rsidR="00EC6AB8" w:rsidRPr="00EC6AB8" w:rsidRDefault="00EC6AB8" w:rsidP="00EC6AB8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Модели коммуникаций. Модели коммуникаций должны обеспечить своевременное выявление и управление (или устранение) шумов и препятствий, возникающих в ходе коммуникаций проекта.</w:t>
      </w:r>
    </w:p>
    <w:p w:rsidR="00EC6AB8" w:rsidRPr="00EC6AB8" w:rsidRDefault="00EC6AB8" w:rsidP="00EC6AB8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Методы коммуникаций. Методы коммуникаций должны обеспечить своевременное получение и верное понимание информации, которая создана и распространяется в проекте, а также возможности обратной связи (отклика получателя отправителю сообщения).</w:t>
      </w:r>
    </w:p>
    <w:p w:rsidR="00EC6AB8" w:rsidRPr="00EC6AB8" w:rsidRDefault="00EC6AB8" w:rsidP="00EC6AB8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Информационные системы управления. Информационные системы управления обеспечивают управление информацией о проекте с использованием различных средств, в том числе: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Управление документами в печатном виде (письма, записи, отчеты, пресс-релизы).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Управление электронной связью (e-</w:t>
      </w:r>
      <w:proofErr w:type="spellStart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mail</w:t>
      </w:r>
      <w:proofErr w:type="spellEnd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 факс, голосовая почта, телефон, видео и веб-конференции, веб-сайты и веб-публикации).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Электронные инструменты управления проектом, такие как </w:t>
      </w:r>
      <w:proofErr w:type="spellStart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Web</w:t>
      </w:r>
      <w:proofErr w:type="spellEnd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-интерфейсы для планирования и программное обеспечение для управления проектом, программное обеспечение поддержки виртуального офиса, порталы и средства управления совместной работой.</w:t>
      </w:r>
    </w:p>
    <w:p w:rsidR="00EC6AB8" w:rsidRPr="00EC6AB8" w:rsidRDefault="00EC6AB8" w:rsidP="00EC6AB8">
      <w:pPr>
        <w:numPr>
          <w:ilvl w:val="0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Отчетность по исполнению. Отчетность по исполнению обеспечивает сбор и распространение информации о результатах деятельности, включая отчеты о состоянии, измерения прогресса и прогнозы. Отчетность об исполнении предусматривает периодический сбор и анализ исходных и фактических данных для понимания и информирования о ходе выполнения </w:t>
      </w: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и производительности проекта, а также для прогнозирования результатов проекта. Отчетность должна предоставлять информацию на соответствующем уровне для каждой аудитории. Формат может варьироваться от простого отчета до более подробных докладов, которые могут готовиться регулярно или в особых случаях. Простой отчет может показать информацию о производительности, такую как процент выполнения, или панели статуса для каждой области (содержание, расписание, стоимость и качество). Более сложные отчеты могут включать: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Анализ прошлой деятельности,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Анализ прогнозов развития проекта (в том числе по временным и стоимостным показателям),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Текущее состояние рисков и проблем,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Работы, ведущиеся в течение заданного периода,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Работы, запланированные на определенный будущий период,</w:t>
      </w:r>
    </w:p>
    <w:p w:rsidR="00EC6AB8" w:rsidRPr="00EC6AB8" w:rsidRDefault="00EC6AB8" w:rsidP="00EC6AB8">
      <w:pPr>
        <w:numPr>
          <w:ilvl w:val="1"/>
          <w:numId w:val="3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Резюме одобренных изменений за определенный период. 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На выходе данного процесса появляются обновленные активы организационного процесса предприятия, в которых центральную роль играет база данных извлеченных уроков, в которой рекомендуется отражать опыт (как положительный, так и отрицательный), накопленный в ходе коммуникационных взаимодействий в проекте. Эта база данных, доступная для всех руководителей проектов предприятия может быть использована в качестве централизованного источника накопленного опыта в других проектах.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Структура базы данных извлеченных уроков должна быть простой и ясной, не вызывающей </w:t>
      </w:r>
      <w:proofErr w:type="gramStart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затруднений</w:t>
      </w:r>
      <w:proofErr w:type="gramEnd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как при вводе новых данных, так и при поиске по ключевым словам по всему тексту записей. В структуре такой базы может быть всего четыре поля:</w:t>
      </w:r>
    </w:p>
    <w:p w:rsidR="00EC6AB8" w:rsidRPr="00EC6AB8" w:rsidRDefault="00EC6AB8" w:rsidP="00EC6AB8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Описание проблемной ситуации.</w:t>
      </w:r>
    </w:p>
    <w:p w:rsidR="00EC6AB8" w:rsidRPr="00EC6AB8" w:rsidRDefault="00EC6AB8" w:rsidP="00EC6AB8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Что показал опыт, то есть собственно извлеченный урок (как позитивный, так и негативный).</w:t>
      </w:r>
    </w:p>
    <w:p w:rsidR="00EC6AB8" w:rsidRPr="00EC6AB8" w:rsidRDefault="00EC6AB8" w:rsidP="00EC6AB8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Кто его извлек.</w:t>
      </w:r>
    </w:p>
    <w:p w:rsidR="00EC6AB8" w:rsidRPr="00EC6AB8" w:rsidRDefault="00EC6AB8" w:rsidP="00EC6AB8">
      <w:pPr>
        <w:numPr>
          <w:ilvl w:val="0"/>
          <w:numId w:val="40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Как связаться с этим человеком (адрес электронной почты, мобильный телефон и так далее). </w:t>
      </w:r>
    </w:p>
    <w:p w:rsidR="00EC6AB8" w:rsidRPr="00EC6AB8" w:rsidRDefault="00EC6AB8" w:rsidP="00EC6AB8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Опыт управления коммуникациями проекта показывает следующее.</w:t>
      </w:r>
    </w:p>
    <w:p w:rsidR="00EC6AB8" w:rsidRPr="00EC6AB8" w:rsidRDefault="00EC6AB8" w:rsidP="00EC6AB8">
      <w:pPr>
        <w:numPr>
          <w:ilvl w:val="0"/>
          <w:numId w:val="4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В коммуникациях с заказчиками проекта иногда полезно создавать иллюзию, что «Все идет </w:t>
      </w:r>
      <w:proofErr w:type="gramStart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ОК</w:t>
      </w:r>
      <w:proofErr w:type="gramEnd"/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!». Если постоянно говорить с заказчиком о проблемах, то вы станете в его глазах «проблемным человеком», и он вряд ли поручит вам другой проект в будущем. Если вы отмечаете проблемы проекта, то надо предлагать пути их решения. Тогда заказчик будет считать вас не «проблемным человеком», а руководителем проекта, активно ищущим выходы из проблемных ситуаций.</w:t>
      </w:r>
    </w:p>
    <w:p w:rsidR="00EC6AB8" w:rsidRPr="00EC6AB8" w:rsidRDefault="00EC6AB8" w:rsidP="00EC6AB8">
      <w:pPr>
        <w:numPr>
          <w:ilvl w:val="0"/>
          <w:numId w:val="41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EC6AB8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«Краткость — сестра таланта». В рабочей переписке по электронной почте желательно быть предельно кратким и ясным. Полезно ограничивать максимальный объем сообщения половиной экрана. </w:t>
      </w:r>
    </w:p>
    <w:p w:rsidR="00E06CAF" w:rsidRPr="000B179C" w:rsidRDefault="00E06CAF">
      <w:pPr>
        <w:rPr>
          <w:sz w:val="18"/>
        </w:rPr>
      </w:pPr>
    </w:p>
    <w:sectPr w:rsidR="00E06CAF" w:rsidRPr="000B1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C0533"/>
    <w:multiLevelType w:val="multilevel"/>
    <w:tmpl w:val="478C4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41DDF"/>
    <w:multiLevelType w:val="multilevel"/>
    <w:tmpl w:val="57CC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94702"/>
    <w:multiLevelType w:val="multilevel"/>
    <w:tmpl w:val="D40A0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150929"/>
    <w:multiLevelType w:val="multilevel"/>
    <w:tmpl w:val="21669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4C3D64"/>
    <w:multiLevelType w:val="multilevel"/>
    <w:tmpl w:val="ABA0C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0D6280"/>
    <w:multiLevelType w:val="multilevel"/>
    <w:tmpl w:val="092C6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1D293D"/>
    <w:multiLevelType w:val="multilevel"/>
    <w:tmpl w:val="A31E5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0328E1"/>
    <w:multiLevelType w:val="multilevel"/>
    <w:tmpl w:val="11D8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567A77"/>
    <w:multiLevelType w:val="multilevel"/>
    <w:tmpl w:val="1336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512A62"/>
    <w:multiLevelType w:val="multilevel"/>
    <w:tmpl w:val="32BE3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BD97055"/>
    <w:multiLevelType w:val="multilevel"/>
    <w:tmpl w:val="8AB00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C2672BF"/>
    <w:multiLevelType w:val="multilevel"/>
    <w:tmpl w:val="A5C88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38946B3"/>
    <w:multiLevelType w:val="multilevel"/>
    <w:tmpl w:val="F228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3DA7724"/>
    <w:multiLevelType w:val="multilevel"/>
    <w:tmpl w:val="D9A40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7C0603"/>
    <w:multiLevelType w:val="multilevel"/>
    <w:tmpl w:val="A9EEC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776619A"/>
    <w:multiLevelType w:val="multilevel"/>
    <w:tmpl w:val="1974F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42283A"/>
    <w:multiLevelType w:val="multilevel"/>
    <w:tmpl w:val="DF88F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35257B"/>
    <w:multiLevelType w:val="multilevel"/>
    <w:tmpl w:val="2266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D804C6"/>
    <w:multiLevelType w:val="multilevel"/>
    <w:tmpl w:val="980EB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497C1F"/>
    <w:multiLevelType w:val="multilevel"/>
    <w:tmpl w:val="056E9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B468BC"/>
    <w:multiLevelType w:val="multilevel"/>
    <w:tmpl w:val="84E4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951958"/>
    <w:multiLevelType w:val="multilevel"/>
    <w:tmpl w:val="D350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584AE4"/>
    <w:multiLevelType w:val="multilevel"/>
    <w:tmpl w:val="ADC8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5E6022F"/>
    <w:multiLevelType w:val="multilevel"/>
    <w:tmpl w:val="C29A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BA2264"/>
    <w:multiLevelType w:val="multilevel"/>
    <w:tmpl w:val="F81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C968B4"/>
    <w:multiLevelType w:val="multilevel"/>
    <w:tmpl w:val="238C3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D2A3E39"/>
    <w:multiLevelType w:val="multilevel"/>
    <w:tmpl w:val="A0521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F43377E"/>
    <w:multiLevelType w:val="multilevel"/>
    <w:tmpl w:val="2C1CB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38A3328"/>
    <w:multiLevelType w:val="multilevel"/>
    <w:tmpl w:val="7724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F10706"/>
    <w:multiLevelType w:val="multilevel"/>
    <w:tmpl w:val="41EEC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95E68CA"/>
    <w:multiLevelType w:val="multilevel"/>
    <w:tmpl w:val="AAAE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A5E4CDB"/>
    <w:multiLevelType w:val="multilevel"/>
    <w:tmpl w:val="5EA2E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9"/>
  </w:num>
  <w:num w:numId="3">
    <w:abstractNumId w:val="20"/>
  </w:num>
  <w:num w:numId="4">
    <w:abstractNumId w:val="5"/>
  </w:num>
  <w:num w:numId="5">
    <w:abstractNumId w:val="22"/>
  </w:num>
  <w:num w:numId="6">
    <w:abstractNumId w:val="27"/>
  </w:num>
  <w:num w:numId="7">
    <w:abstractNumId w:val="28"/>
  </w:num>
  <w:num w:numId="8">
    <w:abstractNumId w:val="8"/>
  </w:num>
  <w:num w:numId="9">
    <w:abstractNumId w:val="40"/>
  </w:num>
  <w:num w:numId="10">
    <w:abstractNumId w:val="14"/>
  </w:num>
  <w:num w:numId="11">
    <w:abstractNumId w:val="39"/>
  </w:num>
  <w:num w:numId="12">
    <w:abstractNumId w:val="1"/>
  </w:num>
  <w:num w:numId="13">
    <w:abstractNumId w:val="30"/>
  </w:num>
  <w:num w:numId="14">
    <w:abstractNumId w:val="29"/>
  </w:num>
  <w:num w:numId="15">
    <w:abstractNumId w:val="38"/>
  </w:num>
  <w:num w:numId="16">
    <w:abstractNumId w:val="32"/>
  </w:num>
  <w:num w:numId="17">
    <w:abstractNumId w:val="13"/>
  </w:num>
  <w:num w:numId="18">
    <w:abstractNumId w:val="23"/>
  </w:num>
  <w:num w:numId="19">
    <w:abstractNumId w:val="31"/>
  </w:num>
  <w:num w:numId="20">
    <w:abstractNumId w:val="26"/>
  </w:num>
  <w:num w:numId="21">
    <w:abstractNumId w:val="10"/>
  </w:num>
  <w:num w:numId="22">
    <w:abstractNumId w:val="4"/>
  </w:num>
  <w:num w:numId="23">
    <w:abstractNumId w:val="36"/>
  </w:num>
  <w:num w:numId="24">
    <w:abstractNumId w:val="17"/>
  </w:num>
  <w:num w:numId="25">
    <w:abstractNumId w:val="21"/>
  </w:num>
  <w:num w:numId="26">
    <w:abstractNumId w:val="25"/>
  </w:num>
  <w:num w:numId="27">
    <w:abstractNumId w:val="2"/>
  </w:num>
  <w:num w:numId="28">
    <w:abstractNumId w:val="9"/>
  </w:num>
  <w:num w:numId="29">
    <w:abstractNumId w:val="15"/>
  </w:num>
  <w:num w:numId="30">
    <w:abstractNumId w:val="0"/>
  </w:num>
  <w:num w:numId="31">
    <w:abstractNumId w:val="12"/>
  </w:num>
  <w:num w:numId="32">
    <w:abstractNumId w:val="3"/>
  </w:num>
  <w:num w:numId="33">
    <w:abstractNumId w:val="35"/>
  </w:num>
  <w:num w:numId="34">
    <w:abstractNumId w:val="34"/>
  </w:num>
  <w:num w:numId="35">
    <w:abstractNumId w:val="24"/>
  </w:num>
  <w:num w:numId="36">
    <w:abstractNumId w:val="37"/>
  </w:num>
  <w:num w:numId="37">
    <w:abstractNumId w:val="16"/>
  </w:num>
  <w:num w:numId="38">
    <w:abstractNumId w:val="6"/>
  </w:num>
  <w:num w:numId="39">
    <w:abstractNumId w:val="11"/>
  </w:num>
  <w:num w:numId="40">
    <w:abstractNumId w:val="33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075D54"/>
    <w:rsid w:val="000B179C"/>
    <w:rsid w:val="0038209E"/>
    <w:rsid w:val="004D786C"/>
    <w:rsid w:val="005156FF"/>
    <w:rsid w:val="007F4E7C"/>
    <w:rsid w:val="00951D41"/>
    <w:rsid w:val="00B70011"/>
    <w:rsid w:val="00E06CAF"/>
    <w:rsid w:val="00EC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  <w:style w:type="paragraph" w:styleId="a7">
    <w:name w:val="No Spacing"/>
    <w:uiPriority w:val="1"/>
    <w:qFormat/>
    <w:rsid w:val="00EC6AB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  <w:style w:type="paragraph" w:styleId="a7">
    <w:name w:val="No Spacing"/>
    <w:uiPriority w:val="1"/>
    <w:qFormat/>
    <w:rsid w:val="00EC6AB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9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433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57096333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92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59605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893997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95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5403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3619176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74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9941392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932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6325623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98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9563260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674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44244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42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967325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71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65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5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00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144565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950</Words>
  <Characters>5415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18</cp:revision>
  <dcterms:created xsi:type="dcterms:W3CDTF">2025-01-30T14:14:00Z</dcterms:created>
  <dcterms:modified xsi:type="dcterms:W3CDTF">2025-01-30T14:42:00Z</dcterms:modified>
</cp:coreProperties>
</file>